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6CAF" w:rsidRDefault="00F26CAF" w:rsidP="00F26CAF">
      <w:pPr>
        <w:spacing w:after="0"/>
        <w:jc w:val="center"/>
        <w:rPr>
          <w:rFonts w:cs="Times New Roman"/>
          <w:b/>
          <w:bCs/>
          <w:szCs w:val="28"/>
        </w:rPr>
      </w:pPr>
      <w:bookmarkStart w:id="0" w:name="_GoBack"/>
      <w:bookmarkEnd w:id="0"/>
      <w:r>
        <w:rPr>
          <w:rFonts w:cs="Times New Roman"/>
          <w:b/>
          <w:bCs/>
          <w:szCs w:val="28"/>
        </w:rPr>
        <w:t>PHỤ LỤC</w:t>
      </w:r>
    </w:p>
    <w:p w:rsidR="00F26CAF" w:rsidRDefault="00F26CAF" w:rsidP="00F26CAF">
      <w:pPr>
        <w:spacing w:after="0"/>
        <w:jc w:val="center"/>
        <w:rPr>
          <w:rFonts w:cs="Times New Roman"/>
          <w:b/>
          <w:bCs/>
          <w:szCs w:val="28"/>
        </w:rPr>
      </w:pPr>
      <w:r>
        <w:rPr>
          <w:rFonts w:cs="Times New Roman"/>
          <w:b/>
          <w:bCs/>
          <w:szCs w:val="28"/>
        </w:rPr>
        <w:t xml:space="preserve">MỘT SỐ VĂN BẢN PHÁP LUẬT PHỤC VỤ </w:t>
      </w:r>
    </w:p>
    <w:p w:rsidR="00F26CAF" w:rsidRDefault="00F26CAF" w:rsidP="00F26CAF">
      <w:pPr>
        <w:spacing w:after="0"/>
        <w:jc w:val="center"/>
        <w:rPr>
          <w:rFonts w:cs="Times New Roman"/>
          <w:b/>
          <w:bCs/>
          <w:szCs w:val="28"/>
        </w:rPr>
      </w:pPr>
      <w:r>
        <w:rPr>
          <w:rFonts w:cs="Times New Roman"/>
          <w:b/>
          <w:bCs/>
          <w:szCs w:val="28"/>
        </w:rPr>
        <w:t>CÔNG TÁC TUYÊN TRUYỀN, PHỔ BIẾN, GIÁO ĐỤC PHÁP LUẬT</w:t>
      </w:r>
    </w:p>
    <w:p w:rsidR="00F26CAF" w:rsidRDefault="00F26CAF" w:rsidP="00F26CAF">
      <w:pPr>
        <w:spacing w:after="0"/>
        <w:jc w:val="center"/>
        <w:rPr>
          <w:rFonts w:cs="Times New Roman"/>
          <w:b/>
          <w:bCs/>
          <w:sz w:val="12"/>
          <w:szCs w:val="12"/>
        </w:rPr>
      </w:pPr>
    </w:p>
    <w:p w:rsidR="00F26CAF" w:rsidRDefault="00F26CAF" w:rsidP="00F26CAF">
      <w:pPr>
        <w:jc w:val="center"/>
        <w:rPr>
          <w:rFonts w:cs="Times New Roman"/>
        </w:rPr>
      </w:pPr>
      <w:r>
        <w:rPr>
          <w:rFonts w:cs="Times New Roman"/>
          <w:i/>
          <w:iCs/>
          <w:szCs w:val="28"/>
        </w:rPr>
        <w:t xml:space="preserve">(Kèm theo văn bản số </w:t>
      </w:r>
      <w:r>
        <w:rPr>
          <w:rFonts w:cs="Times New Roman"/>
          <w:i/>
        </w:rPr>
        <w:t>01 /HĐPHPBGDPL ngày 21 tháng 01 năm 2025</w:t>
      </w:r>
    </w:p>
    <w:p w:rsidR="00F26CAF" w:rsidRDefault="00F26CAF" w:rsidP="00F26CAF">
      <w:pPr>
        <w:spacing w:after="0"/>
        <w:jc w:val="center"/>
        <w:rPr>
          <w:rFonts w:cs="Times New Roman"/>
          <w:i/>
          <w:iCs/>
          <w:szCs w:val="28"/>
        </w:rPr>
      </w:pPr>
      <w:r>
        <w:rPr>
          <w:rFonts w:cs="Times New Roman"/>
          <w:i/>
          <w:iCs/>
          <w:szCs w:val="28"/>
        </w:rPr>
        <w:t>của Hội đồng Phối hợp phổ biến, giáo dục pháp luật huyện)</w:t>
      </w:r>
    </w:p>
    <w:p w:rsidR="00F26CAF" w:rsidRDefault="00F26CAF" w:rsidP="00F26CAF">
      <w:pPr>
        <w:spacing w:after="0"/>
        <w:jc w:val="center"/>
        <w:rPr>
          <w:rFonts w:cs="Times New Roman"/>
          <w:i/>
          <w:iCs/>
          <w:szCs w:val="28"/>
        </w:rPr>
      </w:pPr>
      <w:r>
        <w:rPr>
          <w:noProof/>
        </w:rPr>
        <mc:AlternateContent>
          <mc:Choice Requires="wps">
            <w:drawing>
              <wp:anchor distT="0" distB="0" distL="114300" distR="114300" simplePos="0" relativeHeight="251658240" behindDoc="0" locked="0" layoutInCell="1" allowOverlap="1">
                <wp:simplePos x="0" y="0"/>
                <wp:positionH relativeFrom="column">
                  <wp:posOffset>2005965</wp:posOffset>
                </wp:positionH>
                <wp:positionV relativeFrom="paragraph">
                  <wp:posOffset>63500</wp:posOffset>
                </wp:positionV>
                <wp:extent cx="1857375" cy="9525"/>
                <wp:effectExtent l="0" t="0" r="28575" b="28575"/>
                <wp:wrapNone/>
                <wp:docPr id="2" name="Straight Connector 2"/>
                <wp:cNvGraphicFramePr/>
                <a:graphic xmlns:a="http://schemas.openxmlformats.org/drawingml/2006/main">
                  <a:graphicData uri="http://schemas.microsoft.com/office/word/2010/wordprocessingShape">
                    <wps:wsp>
                      <wps:cNvCnPr/>
                      <wps:spPr>
                        <a:xfrm flipV="1">
                          <a:off x="0" y="0"/>
                          <a:ext cx="18573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95pt,5pt" to="304.2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" strokecolor="black [3040]"/>
            </w:pict>
          </mc:Fallback>
        </mc:AlternateContent>
      </w:r>
    </w:p>
    <w:p w:rsidR="00F26CAF" w:rsidRDefault="00F26CAF" w:rsidP="00F26CAF">
      <w:pPr>
        <w:spacing w:after="0"/>
        <w:jc w:val="center"/>
        <w:rPr>
          <w:rFonts w:cs="Times New Roman"/>
          <w:i/>
          <w:iCs/>
          <w:szCs w:val="28"/>
        </w:rPr>
      </w:pPr>
    </w:p>
    <w:p w:rsidR="00F26CAF" w:rsidRDefault="00F26CAF" w:rsidP="00F26CAF">
      <w:pPr>
        <w:pStyle w:val="ListParagraph"/>
        <w:numPr>
          <w:ilvl w:val="0"/>
          <w:numId w:val="1"/>
        </w:numPr>
        <w:tabs>
          <w:tab w:val="left" w:pos="945"/>
        </w:tabs>
        <w:spacing w:line="240" w:lineRule="auto"/>
        <w:rPr>
          <w:rFonts w:cs="Times New Roman"/>
          <w:b/>
          <w:szCs w:val="28"/>
        </w:rPr>
      </w:pPr>
      <w:r>
        <w:rPr>
          <w:rFonts w:cs="Times New Roman"/>
          <w:b/>
          <w:szCs w:val="28"/>
        </w:rPr>
        <w:t>Danh mục các Nghị định của Chính phủ</w:t>
      </w:r>
    </w:p>
    <w:p w:rsidR="00F26CAF" w:rsidRDefault="00F26CAF" w:rsidP="00F26CAF">
      <w:pPr>
        <w:ind w:firstLine="720"/>
        <w:jc w:val="both"/>
        <w:rPr>
          <w:rFonts w:cs="Times New Roman"/>
          <w:szCs w:val="28"/>
        </w:rPr>
      </w:pPr>
      <w:r>
        <w:rPr>
          <w:rFonts w:eastAsia="Times New Roman" w:cs="Times New Roman"/>
          <w:bCs/>
          <w:szCs w:val="28"/>
        </w:rPr>
        <w:t>Nghị định số 111/2024/NĐ-CP ngày 06 tháng 9 năm 2024 quy định về hệ thống thông tin, Cơ sở dữ liệu quốc gia về hoạt động xây dựng; Nghị định số 112/2024/NĐ-CP ngày 11 tháng 9 năm 2024 quy định chi tiết về đất trồng lúa; Nghị định số 113/2024/NĐ-CP ngày 12 tháng 9 năm 2024 quy định chi tiết một số điều của Luật Hợp tác xã; Nghị định số 114/2024/NĐ-CP ngày 15 tháng 9 năm 2024 sửa đổi, bổ sung một số điều của Nghị định số 151/2017/NĐ-CP ngày 26 tháng 12 năm 2017 của Chính phủ quy định chi tiết một số điều của Luật Quản lý, sử dụng tài sản công; Nghị định số 115/2024/NĐ-CP ngày 16 tháng 9 năm 2024 quy định chi tiết một số điều và biện pháp thi hành Luật Đấu thầu về lựa chọn nhà đầu tư thực hiện dự án đầu tư có sử dụng đất;</w:t>
      </w:r>
      <w:r>
        <w:rPr>
          <w:rFonts w:eastAsia="Times New Roman" w:cs="Times New Roman"/>
          <w:bCs/>
          <w:szCs w:val="28"/>
        </w:rPr>
        <w:br/>
        <w:t xml:space="preserve">Nghị định số 116/2024/NĐ-CP ngày 17 tháng 9 năm 2024 sửa đổi, bổ sung một số điều của Nghị định số 138/2020/NĐ-CP ngày 27 tháng 11 năm 2020 quy định về tuyển dụng, sử dụng và quản lý công chức và Nghị định số 06/2023/NĐ-CP ngày 21 tháng 02 năm 2023 quy định về kiểm định chất lượng đầu vào công chức; Nghị định số 117/2024/NĐ-CP ngày 18 tháng 9 năm 2024 sửa đổi, bổ sung một số điều của Nghị định số 82/2020/NĐ-CP ngày 15 tháng 7 năm 2020 của Chính phủ Quy định xử phạt vi phạm hành chính trong lĩnh vực bổ trợ tư pháp; hành chính tư pháp; hôn nhân và gia đình; thi hành án dân sự; phá sản doanh nghiệp, hợp tác xã; Nghị định số 118/2024/NĐ-CP ngày 30 tháng 9 năm 2024 quy định chi tiết thi hành một số điều của Luật Thi hành án hình sự; Nghị định số 119/2024/NĐ-CP ngày 30 tháng 9 năm 2024 quy định về thanh toán điện tử giao thông đường bộ; Nghị định số 120/2024/NĐ-CP ngày 30 tháng 9 năm 2024 sửa đổi, bổ sung một số điều của Nghị định số 102/2020/NĐ-CP ngày 01 tháng 9 năm 2020 của Chính phủ quy định Hệ thống bảo đảm gỗ hợp pháp Việt Nam; </w:t>
      </w:r>
      <w:r>
        <w:rPr>
          <w:rFonts w:cs="Times New Roman"/>
          <w:szCs w:val="28"/>
          <w:shd w:val="clear" w:color="auto" w:fill="FFFFFF"/>
        </w:rPr>
        <w:t>Nghị định số 121/2024/NĐ-CP ngày 03 tháng 10 năm 2024 sửa đổi, bổ sung một số điều của Nghị định số 139/2018/NĐ-CP ngày 08 tháng 10 năm 2018 của Chính phủ quy định về kinh doanh dịch vụ kiểm định xe cơ giới, được sửa đổi, bổ sung một số điều tại Nghị định số 30/2023/NĐ-CP ngày 08 tháng 6 năm 2023 của Chính phủ;</w:t>
      </w:r>
      <w:r>
        <w:t xml:space="preserve"> Nghị định số 122/2024/NĐ-CP ngày 04 tháng 10 năm 2024 sửa đổi, bổ sung một số điều của Nghị định số 14/2018/NĐ-CP ngày 23 tháng 01 năm 2018 của Chính phủ quy định chi tiết về hoạt động thương mại biên giới; Nghị định số 123/2024/NĐ-CP ngày 04 tháng 10 năm 2024 quy định về xử phạt vi phạm hành chính trong lĩnh vực đất đai; Nghị định số 124/2024/NĐ-CP ngày 05 tháng 10 năm 2024 sửa đổi, bổ sung một số điều của Nghị định số 86/2018/NĐ-CP ngày 06 tháng 6 năm 2018 của Chính phủ quy </w:t>
      </w:r>
      <w:r>
        <w:lastRenderedPageBreak/>
        <w:t>định về hợp tác, đầu tư của nước ngoài trong lĩnh vực giáo dục; Nghị định số 125/2024/NĐ-CP ngày 05 tháng 10 năm 2024 quy định về điều kiện đầu tư và hoạt động trong lĩnh vực giáo dục; Nghị định số 126/2024/NĐ-CP ngày 08 tháng 10 năm 2024 quy định về tổ chức, hoạt động và quản lý hội; Nghị định số 127/2024/NĐ-CP ngày 10 tháng 10 năm 2024 sửa đổi, bổ sung một số điều của Nghị định số 05/2011/NĐ-CP ngày 14 tháng 01 năm 2011 của Chính phủ về công tác dân tộc; Nghị định số 128/2024/NĐ-CP ngày 10 tháng 10 năm 2024 sửa đổi, bổ sung một số điều của Nghị định số 81/2018/NĐ-CP ngày 22 tháng 5 năm 2018 của Chính phủ quy định chi tiết Luật Thương mại về hoạt động xúc tiến thương mại; Nghị định số 129/2024/NĐ-CP ngày 10 tháng 10 năm 2024 sửa đổi, bổ sung một số Điều của Nghị định số 91/2016/NĐ-CP ngày 01 tháng 7 năm 2016 của Chính phủ về quản lý hóa chất, chế phẩm diệt côn trùng, diệt khuẩn dùng trong lĩnh vực gia dụng và y tế; Nghị định số 155/2018/NĐ-CP ngày 12 tháng 11 năm 2018 sửa đổi, bổ sung một số quy định liên quan đến điều kiện đầu tư kinh doanh thuộc phạm vi quản lý nhà nước của Bộ Y tế; Nghị định số 130/2024/NĐ-CP ngày 10 tháng 10 năm 2024 quy định về thu phí sử dụng đường bộ cao tốc đối với phương tiện lưu thông trên tuyến đường bộ cao tốc thuộc sở hữu toàn dân do Nhà nước đại diện chủ sở hữu và trực tiếp quản lý, khai thác;</w:t>
      </w:r>
      <w:r>
        <w:rPr>
          <w:rFonts w:cs="Times New Roman"/>
          <w:szCs w:val="28"/>
        </w:rPr>
        <w:t xml:space="preserve"> </w:t>
      </w:r>
      <w:r>
        <w:rPr>
          <w:rFonts w:cs="Times New Roman"/>
          <w:szCs w:val="28"/>
          <w:shd w:val="clear" w:color="auto" w:fill="FFFFFF"/>
        </w:rPr>
        <w:t>Nghị định số 131/2024/NĐ-CP ngày 15 tháng 10 năm 2024 Biểu thuế nhập khẩu ưu đãi đặc biệt của Việt Nam để thực hiện Hiệp định thương mại tự do giữa Chính phủ nước Cộng hòa xã hội chủ nghĩa Việt Nam và Chính phủ Nhà nước I-xra-en giai đoạn 2024 - 2027;</w:t>
      </w:r>
      <w:r>
        <w:rPr>
          <w:rFonts w:cs="Times New Roman"/>
          <w:szCs w:val="28"/>
        </w:rPr>
        <w:t xml:space="preserve"> Nghị định số 132/2024/NĐ-CP ngày 15 tháng 10 năm 2024 quy định về đầu tư ra nước ngoài trong hoạt động dầu khí;</w:t>
      </w:r>
      <w:r>
        <w:t xml:space="preserve"> Nghị định số 133/2024/NĐ-CP ngày 21 tháng 10 năm 2024 sửa đổi, bổ sung một số điều, phụ lục của Nghị định số 58/2021/NĐ-CP ngày 10 tháng 6 năm 2021 của Chính phủ quy định về hoạt động cung ứng dịch vụ thông tin tín dụng; Nghị định số 135/2024/NĐ-CP ngày 22 tháng 10 năm 2024 quy định cơ chế, chính sách khuyến khích phát triển điện mặt trời mái nhà tự sản xuất, tự tiêu thụ; Nghị định số 136/2024/NĐ-CP ngày 23 tháng 10 năm 2024 sửa đổi, bổ sung một số điều của Nghị định số 93/2019/NĐ-CP ngày 25 tháng 11 năm 2019 của Chính phủ về tổ chức, hoạt động của quỹ xã hội, quỹ từ thiện; Nghị định số 137/2024/NĐ-CP ngày 23 tháng 10 năm 2024 quy định về giao dịch điện tử của cơ quan nhà nước và hệ thống thông tin phục vụ giao dịch điện tử; Nghị định số 138/2024/NĐ-CP ngày 24 tháng 10 năm 2024 quy định việc lập dự toán, quản lý, sử dụng chi thường xuyên ngân sách nhà nước để mua sắm tài sản, trang thiết bị; cải tạo, nâng cấp, mở rộng, xây dựng mới hạng mục công trình trong các dự án đã đầu tư xây dựng; Nghị định số 139/2024/NĐ-CP ngày 24 tháng 10 năm 2024 quy định thể thức bay chặn, bay kèm, bay ép tàu bay vi phạm vùng trời Việt Nam hạ cánh tại cảng hàng không, sân bay; Nghị định số 140/2024/NĐ-CP ngày 25 tháng 10 năm 2024 quy định về thanh lý rừng trồng; Nghị định số 141/2024/NĐ-CP ngày 28 tháng 10 năm quy định chi tiết một số điều của Luật Phòng, chống nhiễm vi rút gây ra hội chứng suy giảm miễn dịch mắc phải ở người (HIV/AIDS); Nghị định số 142/2024/NĐ-CP ngày 30 tháng 10 năm 2024 quy định về quản lý kho vật chứng và tài liệu, đồ vật.</w:t>
      </w:r>
      <w:bookmarkStart w:id="1" w:name="loai_1_name"/>
      <w:r>
        <w:rPr>
          <w:rFonts w:cs="Times New Roman"/>
          <w:szCs w:val="28"/>
          <w:shd w:val="clear" w:color="auto" w:fill="FFFFFF"/>
        </w:rPr>
        <w:t xml:space="preserve"> Nghị định số 143/2024/NĐ-CP ngày 01/11/2024 quy định về bảo hiểm tai nạn lao động theo </w:t>
      </w:r>
      <w:r>
        <w:rPr>
          <w:rFonts w:cs="Times New Roman"/>
          <w:szCs w:val="28"/>
          <w:shd w:val="clear" w:color="auto" w:fill="FFFFFF"/>
        </w:rPr>
        <w:lastRenderedPageBreak/>
        <w:t xml:space="preserve">hình thức tự nguyện đối với người lao động làm việc không theo hợp đồng lao động; Nghị định số 144/2024/NĐ-CP ngày 01/11/2024 sửa đổi, bổ sung một số Điều của Nghị định số 26/2023/NĐ-CP ngày 31 tháng 5 năm 2023 của Chính Phủ về biểu thuế xuất khẩu, biểu thuế nhập khẩu ưu đãi, danh mục hàng hóa và mức thuế tuyệt đối, thuế hỗn hợp, thuế nhập khẩu ngoài hạn ngạch thuế quan; </w:t>
      </w:r>
      <w:bookmarkEnd w:id="1"/>
      <w:r>
        <w:rPr>
          <w:rFonts w:cs="Times New Roman"/>
          <w:szCs w:val="28"/>
          <w:shd w:val="clear" w:color="auto" w:fill="FFFFFF"/>
        </w:rPr>
        <w:t xml:space="preserve">Nghị định số 145/2024/NĐ-CP ngày 04/11/2024 Sửa đổi khoản 2 Điều 12 của Nghị định số 03/2017/NĐ-CP ngày 16 tháng 01 năm 2017 của Chính phủ về kinh doanh Casino; Nghị định số 147/2024/NĐ-CP ngày 09/11/2024 về quản lý, cung cấp, sử dụng dịch vụ Internet và thông tin trên mạng; Nghị định số 148/2024/NĐ-CP ngày 12/11/2024 Sửa đổi, bổ sung một số Điều của Nghị định số 54/2019/NĐ-CP ngày 19 tháng 6 năm 2019 của Chính phủ quy định về kinh doanh dịch vụ Karaoke, dịch vụ vũ trường; Nghị định số 149/2024/NĐ-CP ngày 15/11/2024 Quy định chi tiết một số Điều và biện pháp thi hành Luật Quản lý, sử dụng vũ khí, vật liệu nổ và công cụ hỗ trợ; Nghị định số 151/2024/NĐ-CP ngày 15/11/2024 Quy định chi tiết một số Điều và biện pháp thi hành Luật Trật tự, an toàn giao thông đường bộ; Nghị định số 152/2024/NĐ-CP ngày 15/11/2024 Sửa đổi, bổ sung một số Điều của Nghị định số 62/2015/NĐ-CP ngày 18 tháng 7 năm 2015 của Chính phủ quy định chi tiết và hướng dẫn thi hành một số Điều của Luật Thi hành án Dân sự được sửa đổi, bổ sung một số Điều theo Nghị định số 33/2020/NĐ-CP ngày 17 tháng 3 năm 2020 của Chính phủ; Nghị định số 153/2024/NĐ-CP ngày 21/11/2024 Quy định phí bảo vệ môi trường đối với khí thải; Nghị định số 154/2024/NĐ-CP ngày 26/11/2024 Quy định chi tiết một số Điều và biện pháp thi hành Luật Cư trú; Nghị định số 155/2024/NĐ-CP ngày 10/12/2024 Quy định xử phạt vi phạm hành chính trong lĩnh vực khí tượng thủy văn; Nghị định số 156/2024/NĐ-CP ngày 10/12/2024 Quy định về đấu giá biển số xe; Nghị định số 158/2024/NĐ-CP ngày 18/12/2024 Quy định về hoạt động vận tải đường bộ; Nghị định số 161/2024/NĐ-CP ngày 18/12/2024 Quy định về danh mục hàng hóa nguy hiểm, vận chuyển hàng hóa nguy hiểm và trình tự, thủ tục cấp giấy phép, cấp giấy chứng nhận hoàn thành chương trình tập huấn cho người lái xe hoặc người áp tải vận chuyển hàng hóa nguy hiểm trên đường bộ; Nghị định số 162/2024/NĐ-CP ngày 20/12/2024 Quy định điều kiện cấp giấy phép đối với quỹ tín dụng Nhân dân, tổ chức tài chính vi mô và điều kiện đối với chủ sở hữu của tổ chức tín dụng là công ty trách nhiệm hữu hạn một thành viên, cổ đông sáng lập, thành viên sáng lập; Nghị định số 163/2024/NĐ-CP ngày 24/12/2024 Quy định chi tiết một số Điều và biện pháp thi hành Luật Viễn thông; Nghị định số 165/2024/NĐ-CP ngày 26/12/2024 quy định chi tiết, hướng dẫn thi hành một số Điều của Luật Đường bộ và Điều 77 Luật Trật tự, an toàn giao thông đường bộ; Nghị định số 168/2024/NĐ-CP ngày 26/12/2024 quy định xử phạt vi phạm hành chính về trật tự, an toàn giao thông trong lĩnh vực giao thông đường bộ; trừ điểm, phục hồi điểm giấy phép lái xe; Nghị định số 171/2024/NĐ-CP ngày 27/12/2024 sửa đổi, bổ sung một số Điều của Nghị định số 166/2017/NĐ-CP ngày 31/12/2017 của Chính phủ quy định tiêu chuẩn, định mức và chế độ quản lý, sử dụng tài sản công của cơ quan Việt Nam ở nước ngoài; Nghị định số 172/2024/NĐ-CP ngày 27/12/2024 quy định chi tiết một số Điều của Luật Đấu giá tài sản số </w:t>
      </w:r>
      <w:r>
        <w:rPr>
          <w:rFonts w:cs="Times New Roman"/>
          <w:szCs w:val="28"/>
          <w:shd w:val="clear" w:color="auto" w:fill="FFFFFF"/>
        </w:rPr>
        <w:lastRenderedPageBreak/>
        <w:t>01/2016/QH14 được sửa đổi, bổ sung một số Điều theo Luật số 37/2024/QH15…</w:t>
      </w:r>
    </w:p>
    <w:p w:rsidR="00F26CAF" w:rsidRDefault="00F26CAF" w:rsidP="00F26CAF">
      <w:pPr>
        <w:ind w:firstLine="720"/>
        <w:jc w:val="both"/>
        <w:rPr>
          <w:rFonts w:cs="Times New Roman"/>
          <w:b/>
          <w:bCs/>
          <w:szCs w:val="28"/>
        </w:rPr>
      </w:pPr>
      <w:r>
        <w:rPr>
          <w:rFonts w:cs="Times New Roman"/>
          <w:b/>
          <w:bCs/>
          <w:szCs w:val="28"/>
        </w:rPr>
        <w:t>2. Danh mục các Nghị quyết của Hội đồng nhân dân tỉnh  và các Quyết định của Ủy ban nhân dân tỉnh</w:t>
      </w:r>
    </w:p>
    <w:p w:rsidR="00F26CAF" w:rsidRDefault="00F26CAF" w:rsidP="00F26CAF">
      <w:pPr>
        <w:ind w:firstLine="720"/>
        <w:jc w:val="both"/>
        <w:rPr>
          <w:rFonts w:cs="Times New Roman"/>
          <w:szCs w:val="28"/>
        </w:rPr>
      </w:pPr>
      <w:r>
        <w:rPr>
          <w:rFonts w:cs="Times New Roman"/>
          <w:szCs w:val="28"/>
        </w:rPr>
        <w:t xml:space="preserve">Các Nghị quyết của Hội đồng nhân dân tỉnh: số 206/NQ-HĐND ngày 13/12/2024 về nhiệm vụ phát triển kinh tế-xã hội năm 2025; số 208/NQ-HĐND ngày 13/12/2024 về điều chỉnh, bổ sung kế hoạch đầu tư công trung hạn vốn ngân sách địa phương giai đoạn 2021-2025 và phân bổ kế hoạch đầu tư công năm 2025; số 209/NQ-HĐND ngày 13/12/2024 Điều chỉnh chủ trương đầu tư các tiểu dự án cải thiện cơ sở hạ tầng đô thị Thạch Hà, huyện Thạch Hà và đô thị Hương Khê, huyện Hương Khê thuộc dự án “cải thiện cơ sở hạ tầng đô thị nhằm giảm thiểu tác động của biến đổi khí hậu cho 04 tỉnh ven biển Bắc Trung Bộ; số 211/NQ-HĐND ngày 13/12/2024 quyết định mức vốn điều lệ ban đầu, vốn điều lệ bổ sung cấp cho Quỹ phát triển đất tỉnh Hà Tĩnh; số 212/NQ-HĐND ngày 13/12/2024 về Danh mục các khu đất thực hiện đấu thầu dự án đầu tư có sử dụng đất trên địa bàn tỉnh Hà Tĩnh đợt 2 năm 2024; số 213/NQ-HĐND ngày 13/12/2024 Thông qua một số nội dung điều chỉnh chương trình phát triển nhà ở tỉnh Hà Tĩnh giai đoạn 2021-2030; số 217/NQ-HĐND ngày 13/12/2024 Quy định mức giá cụ thể dịch vụ khám bệnh, chữa bệnh đối với cơ sở khám bệnh, chữa bệnh của Nhà nước thuộc phạm vi quản lý của tỉnh Hà Tĩnh; số 218/NQ-HĐND ngày 13/12/2024 Phê duyệt mức thu học phí đối với cơ sở giáo dục mầm non, giáo dục phổ thông thuộc trường Đại học Hà Tĩnh; số 226/NQ-HĐND ngày 13/12/2024 cho ý kiến về quy định mức tỷ lệ phần trăm (%) để tính đơn giá thuê đất hàng năm, thuê đất xây dựng công trình ngầm, thuê đất có mặt nước trên địa bàn tỉnh Hà Tĩnh; số 136/NQ-HĐND ngày 13/12/2024 về Sửa đổi, bổ sung một số khoản phí, lệ phí trên địa bàn tỉnh Hà Tĩnh; số 137/2024/NQ-HĐND ngày 13/12/2024 Phân cấp quyết định phân bổ chi tiết dự toán chi thường xuyên ngân sách trung ương, ngân sách tỉnh thực hiện Chương trình mục tiêu quốc gia trên địa bàn tỉnh; số 138/2024/NQ-HĐND ngày 13/12/2024 Quyết định chế độ ưu đãi miễn tiền thuê đất đối với dự án sử dụng đất vào mục đích sản xuất kinh doanh thuộc lĩnh vực, địa bàn ưu đãi đầu tư trên địa bàn tỉnh Hà Tĩnh; số 139/2024/NQ-HĐND ngày 13/12/2024 Sửa đổi, bổ sung một số Điều của Nghị quyết số 118/2023/NQ-HĐND ngày 08 tháng 12 năm 2023 của Hội đồng nhân dân tỉnh quy định chế độ hỗ trợ đào tạo lưu học sinh Lào học tập tại các cơ sở đào tạo trên địa bàn tỉnh Hà Tĩnh giai đoạn 2023-2025; số 140/2024/NQ-HĐND ngày 13/12/2024 Quy định thẩm quyền quyết định việc đầu tư, mua sắm các hoạt động ứng dụng công nghệ thông tin sử dụng kinh phí chi thường xuyên nguồn vốn ngân sách Nhà nước thuộc phạm vi quản lý của tỉnh Hà Tĩnh; số 141/NQ-HĐND ngày 13/12/2024 về chính sách hỗ trợ đối với cán bộ, công chức, viên chức, người lao động, người hoạt động không chuyên trách với các đối tượng khác tinh giản biên chế, dôi dư trong quá trình sắp xếp đơn vị hành chính cấp huyện, cấp xã trên địa bàn tỉnh Hà Tĩnh; số 142/2024/NQ-HĐND ngày 13/12/2024 Bãi bỏ Nghị quyết số 100/2023/NQ-HĐND ngày 06/6/2023 của Hội đồng nhân dân tỉnh về việc phân cấp thẩm quyền quyết định kéo dài </w:t>
      </w:r>
      <w:r>
        <w:rPr>
          <w:rFonts w:cs="Times New Roman"/>
          <w:szCs w:val="28"/>
        </w:rPr>
        <w:lastRenderedPageBreak/>
        <w:t>thời gian thực hiện và giải ngân kế hoạch đầu tư vốn ngân sách địa phương giai đoạn 2022-2024…</w:t>
      </w:r>
    </w:p>
    <w:p w:rsidR="00F26CAF" w:rsidRDefault="00F26CAF" w:rsidP="00F26CAF">
      <w:pPr>
        <w:spacing w:before="60" w:after="60"/>
        <w:ind w:firstLine="720"/>
        <w:jc w:val="both"/>
        <w:rPr>
          <w:rFonts w:eastAsia="Times New Roman" w:cs="Times New Roman"/>
          <w:bCs/>
          <w:szCs w:val="28"/>
        </w:rPr>
      </w:pPr>
      <w:r>
        <w:rPr>
          <w:rFonts w:cs="Times New Roman"/>
          <w:bCs/>
          <w:szCs w:val="28"/>
        </w:rPr>
        <w:t>Các Quyết định của Ủy ban nhân dân tỉnh: số 21/2024/QĐ-UBND ngày 07/10/2024 ban hành Quy chế phối hợp quản lý nhà nước trong công tác bảo vệ quyền lợi người tiêu dùng và tiếp nhận, giải quyết phản ánh, yêu cầu, khiếu nại của người tiêu dùng trên địa bàn tỉnh Hà Tĩnh; số 22/2024/QĐ-UBND ngày 08/10/2024 ban hành Quy định một số nội dung về quản lý quy hoạch xây dựng, quản lý kiến trúc, cấp giấy phép xây dựng và quản lý trật tự xây dựng trên địa bàn tỉnh Hà Tĩnh; số 23/2024/QĐ-UBND ngày 17/10/2024 Ban hành Quy chế phối hợp quản lý nhà nước về hoạt động kinh doanh theo phương thức đa cấp trên địa bàn tỉnh; số 24/2024/QĐ-UBND ngày 18/10/2024 Ban hành Quy định về bồi thường, hỗ trợ, tái định cư khi Nhà nước thu hồi đất trên địa bàn tỉnh Hà Tĩnh; số 25/2024/QĐ-UBND ngày 18/10/2024 Quy định một số nội dung về xác định giá đất cụ thể trên địa bàn tỉnh Hà Tĩnh; số 28/2024/QĐ-UBND ngày 25/10/2024 Quy định về danh mục, thời gian tính hao mòn và tỷ lệ hao mòn tài sản vô hình; danh mục tài sản cố định đặc thù thuộc phạm vi quản lý của tỉnh Hà Tĩnh; số 31/2024/QĐ-UBND ngày 04/11/2024 Ban hành Quy chế quản lý, vận hành, khai thác của hệ thống thông tin giải quyết thủ tục hành chính tỉnh Hà Tĩnh; số 32/2024/QĐ-UBND ngày 11/11/2024 Ban hành Quy chế phân cấp quản lý, sử dụng kinh phí thực hiện các chế độ ưu đãi người có công với cách mạng, thân nhân người có công với cách mạng và người trực tiếp tham gia kháng chiến từ nguồn ngân sách Trung ương trên địa bàn tỉnh Hà Tĩnh; số 33/2024/QĐ-UBND ngày 18/11/2024 Bãi bỏ một phần Quyết định số 33/2017/QĐ-UBND ngày 30 tháng 6 năm 2017 của Ủy ban nhân dân tỉnh quy định mức giá tối đa đối với dịch vụ thu gom, vận chuyển và xử lý rác thải sinh hoạt trên địa bàn tỉnh Hà Tĩnh; số 34/2024/QĐ-UBND ngày 27/11/2024 Ban hành Quy chế đào tạo, bồi dưỡng cán bộ, công chức, viên chức trong cơ quan hành chính và đơn vị sự nghiệp công lập trên địa bàn tỉnh Hà Tĩnh; số 35/2024/QĐ-UBND ngày 29/11/2024 Ban hành Quy định cụ thể việc quản lý, sử dụng đối với từng chức danh người hoạt động không chuyên trách ở xã, phường, thị trấn trên địa bàn tỉnh Hà Tĩnh; số 36/2024/QĐ-UBND ngày 02/12/2024 Ban hành Quy định chi tiết một số nội dung cụ thể của Luật Nhà ở ngày 27/11/2023 trên địa bàn tỉnh Hà Tĩnh; số 41/2024/QĐ-UBND ngày 18/12/2024 Bãi bỏ Quyết định số 40/2021/QĐ-UBND ngày 27/9/2021 của Ủy ban nhân dân tỉnh Ban hành Quy định phân cấp thực hiện việc đăng ký phương tiện và quản lý phương tiện được miễn đăng ký phục vụ vui chơi, giải trí dưới nước trên địa bàn tỉnh Hà Tĩnh; số 42/2024/QĐ-UBND ngày 27/12/2024 Quy định mức tỷ lệ phần trăm (%) tính đơn giá thuê đất, đơn giá thuê đất xây dựng công trình ngầm, đơn giá thuê đất đối với đất có mặt nước trên địa bàn tỉnh Hà Tĩnh; số 43/2024/QĐ-UBND ngày 31/12/2024 Phân cấp cho Sở Nội vụ giải quyết 02 thủ tục hành chính trong lĩnh vực tín ngưỡng, tôn giáo thuộc thẩm quyền của Ủy ban nhân dân tỉnh… ./.</w:t>
      </w:r>
    </w:p>
    <w:p w:rsidR="00F26CAF" w:rsidRDefault="00F26CAF" w:rsidP="00F26CAF">
      <w:pPr>
        <w:spacing w:after="0"/>
        <w:ind w:firstLine="720"/>
        <w:jc w:val="both"/>
        <w:rPr>
          <w:rFonts w:eastAsia="Times New Roman" w:cs="Times New Roman"/>
          <w:bCs/>
          <w:szCs w:val="28"/>
        </w:rPr>
      </w:pPr>
    </w:p>
    <w:p w:rsidR="00F26CAF" w:rsidRDefault="00F26CAF" w:rsidP="00F26CAF"/>
    <w:p w:rsidR="00B517F9" w:rsidRDefault="00B517F9"/>
    <w:sectPr w:rsidR="00B517F9" w:rsidSect="00583FE6">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BB5DE9"/>
    <w:multiLevelType w:val="hybridMultilevel"/>
    <w:tmpl w:val="D4A08D00"/>
    <w:lvl w:ilvl="0" w:tplc="850E1292">
      <w:start w:val="1"/>
      <w:numFmt w:val="decimal"/>
      <w:lvlText w:val="%1."/>
      <w:lvlJc w:val="left"/>
      <w:pPr>
        <w:ind w:left="1305" w:hanging="360"/>
      </w:pPr>
      <w:rPr>
        <w:b/>
        <w:color w:val="auto"/>
      </w:r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6CAF"/>
    <w:rsid w:val="00583FE6"/>
    <w:rsid w:val="0069163D"/>
    <w:rsid w:val="00B517F9"/>
    <w:rsid w:val="00F26C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6CAF"/>
    <w:pPr>
      <w:spacing w:after="160" w:line="256" w:lineRule="auto"/>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6CAF"/>
    <w:pPr>
      <w:spacing w:after="160"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5548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ADEFBCF-3642-4873-8B00-E98C96B8EF0A}"/>
</file>

<file path=customXml/itemProps2.xml><?xml version="1.0" encoding="utf-8"?>
<ds:datastoreItem xmlns:ds="http://schemas.openxmlformats.org/officeDocument/2006/customXml" ds:itemID="{3B861C75-0E05-4D5F-98BF-2CE67814D9A2}"/>
</file>

<file path=customXml/itemProps3.xml><?xml version="1.0" encoding="utf-8"?>
<ds:datastoreItem xmlns:ds="http://schemas.openxmlformats.org/officeDocument/2006/customXml" ds:itemID="{E1CCF3AD-4896-46CA-8AA1-3F3FAECC6B84}"/>
</file>

<file path=docProps/app.xml><?xml version="1.0" encoding="utf-8"?>
<Properties xmlns="http://schemas.openxmlformats.org/officeDocument/2006/extended-properties" xmlns:vt="http://schemas.openxmlformats.org/officeDocument/2006/docPropsVTypes">
  <Template>Normal</Template>
  <TotalTime>0</TotalTime>
  <Pages>6</Pages>
  <Words>2328</Words>
  <Characters>13274</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 Cong</dc:creator>
  <cp:lastModifiedBy>Thanh Cong</cp:lastModifiedBy>
  <cp:revision>2</cp:revision>
  <dcterms:created xsi:type="dcterms:W3CDTF">2025-02-18T03:25:00Z</dcterms:created>
  <dcterms:modified xsi:type="dcterms:W3CDTF">2025-02-18T03:25:00Z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